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pacing w:lineRule="auto" w:line="276" w:before="0" w:after="0"/>
        <w:jc w:val="center"/>
        <w:textAlignment w:val="baseline"/>
        <w:rPr>
          <w:rFonts w:ascii="Times New Roman" w:hAnsi="Times New Roman" w:eastAsia="+mn-ea" w:cs="Calibri"/>
          <w:b/>
          <w:b/>
          <w:bCs/>
          <w:color w:val="000000"/>
          <w:kern w:val="2"/>
          <w:sz w:val="21"/>
          <w:szCs w:val="21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 xml:space="preserve">Uchwała nr </w:t>
      </w: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>8</w:t>
      </w: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>/</w:t>
      </w: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>23/24</w:t>
      </w:r>
    </w:p>
    <w:p>
      <w:pPr>
        <w:pStyle w:val="NormalWeb"/>
        <w:widowControl/>
        <w:spacing w:lineRule="auto" w:line="276" w:before="0" w:after="0"/>
        <w:jc w:val="center"/>
        <w:textAlignment w:val="baseline"/>
        <w:rPr>
          <w:rFonts w:ascii="Times New Roman" w:hAnsi="Times New Roman" w:cs="Calibri"/>
          <w:sz w:val="21"/>
          <w:szCs w:val="21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 xml:space="preserve">Rady Pedagogicznej Szkoły Podstawowej </w:t>
      </w:r>
      <w:r>
        <w:rPr>
          <w:rFonts w:eastAsia="+mn-ea;Cambria" w:cs="Calibri"/>
          <w:b/>
          <w:bCs/>
          <w:color w:val="000000"/>
          <w:kern w:val="2"/>
          <w:sz w:val="21"/>
          <w:szCs w:val="21"/>
          <w:lang w:val="pl-PL" w:bidi="ar-SA"/>
        </w:rPr>
        <w:t>nr 1 im. Księdza Antoniego Pęksy w Laskowcu</w:t>
      </w:r>
    </w:p>
    <w:p>
      <w:pPr>
        <w:pStyle w:val="NormalWeb"/>
        <w:widowControl/>
        <w:spacing w:lineRule="auto" w:line="276" w:before="0" w:after="0"/>
        <w:jc w:val="center"/>
        <w:textAlignment w:val="baseline"/>
        <w:rPr>
          <w:rFonts w:ascii="Times New Roman" w:hAnsi="Times New Roman" w:cs="Calibri"/>
          <w:sz w:val="21"/>
          <w:szCs w:val="21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 xml:space="preserve">z dnia </w:t>
      </w: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>26 września 2023r.</w:t>
      </w:r>
    </w:p>
    <w:p>
      <w:pPr>
        <w:pStyle w:val="NormalWeb"/>
        <w:widowControl/>
        <w:spacing w:lineRule="auto" w:line="276" w:before="0" w:after="0"/>
        <w:jc w:val="center"/>
        <w:textAlignment w:val="baseline"/>
        <w:rPr>
          <w:rFonts w:ascii="Times New Roman" w:hAnsi="Times New Roman" w:eastAsia="+mn-ea" w:cs="Calibri"/>
          <w:b/>
          <w:b/>
          <w:bCs/>
          <w:color w:val="000000"/>
          <w:kern w:val="2"/>
          <w:sz w:val="21"/>
          <w:szCs w:val="21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1"/>
          <w:szCs w:val="21"/>
          <w:lang w:val="pl-PL" w:bidi="ar-SA"/>
        </w:rPr>
        <w:t>w sprawie zmian w statucie szkoły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eastAsia="+mn-ea" w:cs="Calibri"/>
          <w:color w:val="000000"/>
          <w:kern w:val="2"/>
          <w:sz w:val="21"/>
          <w:szCs w:val="21"/>
          <w:lang w:val="pl-PL" w:bidi="ar-SA"/>
        </w:rPr>
      </w:pPr>
      <w:r>
        <w:rPr>
          <w:rFonts w:eastAsia="+mn-ea" w:cs="Calibri"/>
          <w:color w:val="000000"/>
          <w:kern w:val="2"/>
          <w:sz w:val="21"/>
          <w:szCs w:val="21"/>
          <w:lang w:val="pl-PL" w:bidi="ar-SA"/>
        </w:rPr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eastAsia="+mn-ea" w:cs="Calibri"/>
          <w:color w:val="000000"/>
          <w:kern w:val="2"/>
          <w:sz w:val="21"/>
          <w:szCs w:val="21"/>
          <w:lang w:val="pl-PL" w:bidi="ar-SA"/>
        </w:rPr>
      </w:pPr>
      <w:r>
        <w:rPr>
          <w:rFonts w:eastAsia="+mn-ea" w:cs="Calibri"/>
          <w:color w:val="000000"/>
          <w:kern w:val="2"/>
          <w:sz w:val="21"/>
          <w:szCs w:val="21"/>
          <w:lang w:val="pl-PL" w:bidi="ar-SA"/>
        </w:rPr>
        <w:t xml:space="preserve">Na podstawie art.  80 ust. 1 w związku z art. 82 i art. 72 ust. 1 Ustawy Prawo oświatowe </w:t>
        <w:br/>
        <w:t>z 14 grudnia 2016 r. (tj. Dz. U. 2023, poz. 900);</w:t>
      </w:r>
    </w:p>
    <w:p>
      <w:pPr>
        <w:pStyle w:val="NormalWeb"/>
        <w:widowControl/>
        <w:spacing w:lineRule="auto" w:line="276" w:before="0" w:after="0"/>
        <w:jc w:val="both"/>
        <w:textAlignment w:val="baseline"/>
        <w:rPr>
          <w:rFonts w:ascii="Times New Roman" w:hAnsi="Times New Roman" w:eastAsia="+mn-ea" w:cs="Calibri"/>
          <w:b/>
          <w:b/>
          <w:bCs/>
          <w:color w:val="000000"/>
          <w:kern w:val="2"/>
          <w:sz w:val="22"/>
          <w:szCs w:val="22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> </w:t>
      </w: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>Rada Pedagogiczna uchwala, co następuje:</w:t>
      </w:r>
    </w:p>
    <w:p>
      <w:pPr>
        <w:pStyle w:val="NormalWeb"/>
        <w:widowControl/>
        <w:spacing w:lineRule="auto" w:line="276" w:before="0" w:after="0"/>
        <w:jc w:val="both"/>
        <w:textAlignment w:val="baseline"/>
        <w:rPr>
          <w:rFonts w:ascii="Times New Roman" w:hAnsi="Times New Roman" w:eastAsia="+mn-ea" w:cs="Calibri"/>
          <w:b/>
          <w:b/>
          <w:bCs/>
          <w:color w:val="000000"/>
          <w:kern w:val="2"/>
          <w:sz w:val="22"/>
          <w:szCs w:val="22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</w:r>
    </w:p>
    <w:p>
      <w:pPr>
        <w:pStyle w:val="NormalWeb"/>
        <w:widowControl/>
        <w:spacing w:lineRule="auto" w:line="276" w:before="0" w:after="0"/>
        <w:jc w:val="both"/>
        <w:textAlignment w:val="baseline"/>
        <w:rPr>
          <w:rFonts w:ascii="Times New Roman" w:hAnsi="Times New Roman" w:cs="Calibri"/>
          <w:sz w:val="22"/>
          <w:szCs w:val="22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 xml:space="preserve">§ 1.  W statucie Szkoły </w:t>
      </w:r>
      <w:r>
        <w:rPr>
          <w:rFonts w:eastAsia="+mn-ea;Cambria" w:cs="Calibri"/>
          <w:b/>
          <w:bCs/>
          <w:color w:val="000000"/>
          <w:kern w:val="2"/>
          <w:sz w:val="22"/>
          <w:szCs w:val="22"/>
          <w:lang w:val="pl-PL" w:bidi="ar-SA"/>
        </w:rPr>
        <w:t>Podstawowej nr 1 im. Ks. A. Pęksy w Laskowcu</w:t>
      </w: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 xml:space="preserve"> wprowadza się następujące zmiany:  </w:t>
      </w:r>
    </w:p>
    <w:p>
      <w:pPr>
        <w:pStyle w:val="Tekstpodstawowy31"/>
        <w:tabs>
          <w:tab w:val="clear" w:pos="709"/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+mn-ea" w:cs="Calibri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1) </w:t>
      </w:r>
      <w:r>
        <w:rPr>
          <w:b/>
          <w:bCs/>
          <w:color w:val="000000"/>
          <w:sz w:val="22"/>
          <w:szCs w:val="22"/>
          <w:lang w:val="pl-PL" w:eastAsia="pl-PL"/>
        </w:rPr>
        <w:t>§ 30 f</w:t>
      </w:r>
      <w:r>
        <w:rPr>
          <w:rFonts w:eastAsia="+mn-ea;Cambria"/>
          <w:b/>
          <w:bCs/>
          <w:color w:val="000000"/>
          <w:kern w:val="2"/>
          <w:sz w:val="22"/>
          <w:szCs w:val="22"/>
          <w:lang w:val="pl-PL" w:eastAsia="pl-PL"/>
        </w:rPr>
        <w:t xml:space="preserve"> zmienia brzmienie: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eastAsia="TimesNewRoman;MS Mincho" w:cs="Times New Roman" w:ascii="Times New Roman" w:hAnsi="Times New Roman"/>
          <w:b w:val="false"/>
          <w:bCs/>
          <w:iCs/>
          <w:strike w:val="false"/>
          <w:dstrike w:val="false"/>
          <w:color w:val="000000"/>
          <w:sz w:val="22"/>
          <w:szCs w:val="22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475680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O podwyższenie przewidywanej rocznej oceny klasyfikacyjnej z zajęć edukacyjnych może ubiegać się uczeń, który: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1) systematycznie uczestniczył w obowiązkowych zajęciach edukacyjnych,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2) nieobecności na tych zajęciach są  usprawiedliwione,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3) systematycznie wykonywał zadania zlecone przez nauczyciela,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) przystępował do wszystkich  sprawdzianów i prac pisemnych,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) skorzystał ze wszystkich oferowanych przez nauczyciela form poprawy, w tym zajęć wyrównawczych, konsultacji,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) zaistniały inne ważne okoliczności uniemożliwiające uzyskanie oceny wyższej niż przewidywana przez nauczyciela (np. długotrwała choroba, sytuacja rodzinna).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2. Nauczyciel przedmiotu może zaproponować przewidywaną ocenę z „+”, co będzie automatycznie oznaczało możliwość podwyższenia  oceny.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3. W celu podwyższenia przewidywanej rocznej oceny klasyfikacyjnej, w ciągu 2 dni roboczych od poinformowania o ocenach przewidywanych, uczeń lub jego rodzice zwracają się w formie pisemnej papierowej lub za pośrednictwem dziennika elektronicznego z wnioskiem do nauczyciela przedmiotu o podwyższenie przewidywanej rocznej oceny klasyfikacyjnej z zajęć edukacyjnych (maksimum o jeden stopień).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4.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475680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We wniosku musi być określona ocena, o jaką ubiega się uczeń oraz uzasadnienie prośby.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5. Nauczyciel po otrzymaniu wniosku, sprawdza spełnienie przez ucznia wszystkich warunków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niezbędnych do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podwyższ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ni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oceny  i kolejnego dnia roboczego udziela uczniowi odpowiedzi odmownej lub zleca w formie pisemnej wykonanie zadań i ustala termin umożliwiający podwyższenie oceny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(najpóźniej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 dni roboczych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przed klasyfikacyjnym posiedzeniem Rady Pedagogicznej).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6. O terminie poprawy oceny nauczyciel informuje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rodziców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pisemnie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w formie papierowej lub za pomocą dziennika elektronicznego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7. Jeżeli uczeń nie przystąpi do poprawy w wyznaczonym terminie z przyczyn nieusprawiedliwionych, traci prawo do ubiegania się o podwyższenie oceny.</w:t>
      </w:r>
    </w:p>
    <w:p>
      <w:pPr>
        <w:pStyle w:val="Normal"/>
        <w:shd w:fill="FFFFFF" w:val="clear"/>
        <w:spacing w:lineRule="auto" w:line="240" w:before="0" w:after="94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8. Dokumentację związaną z procedurą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podwyższenia przewidywanej oceny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  nauczyciel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przechowuje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 do zakończenia roku szkolnego.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Procedura podwyższania musi się zakończyć co najmniej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5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 d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>ni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 roboczy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>ch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przed terminem wystawiania ocen rocznych lub końcowych.</w:t>
      </w:r>
    </w:p>
    <w:p>
      <w:pPr>
        <w:pStyle w:val="Normal"/>
        <w:shd w:fill="FFFFFF" w:val="clear"/>
        <w:spacing w:lineRule="auto" w:line="240" w:before="0" w:after="94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9. Uczeń (lub jego rodzice)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w przypadku odmowy poprawy oceny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od nauczyciela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pl-PL"/>
        </w:rPr>
        <w:t>lub gdy ma zastrzeżenia do uzyskanej w wyniku poprawy przewidywanej oceny,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ma prawo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najpóźniej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 tego samego dnia zwrócić się z 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pisemną prośbą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o umożliwienie podwyższ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pl-PL"/>
        </w:rPr>
        <w:t xml:space="preserve">nia oceny – do dyrektora szkoły, który ma obowiązek rozpoznać sprawę w ciągu dwóch dni roboczych.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94"/>
        <w:ind w:left="0" w:right="0" w:hanging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10. W przypadku uzasadnionego odwołania się ucznia dyrektor szkoły powołuje komisję, w skład której wchodzą: dyrektor szkoły, nauczyciel przedmiotu, nauczyciel tego samego lub pokrewnego</w:t>
      </w:r>
      <w:r>
        <w:rPr>
          <w:rFonts w:eastAsia="Times New Roman" w:cs="Times New Roman" w:ascii="Times New Roman" w:hAnsi="Times New Roman"/>
          <w:b w:val="false"/>
          <w:bCs w:val="false"/>
          <w:color w:val="475680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przedmiotu, która przeprowadza egzamin sprawdzający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najpóźniej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eastAsia="pl-PL"/>
        </w:rPr>
        <w:t xml:space="preserve">6 dni roboczych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przed klasyfikacyjnym posiedzeniem Rady Pedagogicznej.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11. Ocena z egzaminu sprawdzającego, ustalona przez komisję, jest ostateczna.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235" w:after="94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12. Z przebiegu egzaminu komisja sporządzają protokół zawierający: nazwę zajęć z których przeprowadzono egzamin sprawdzający, imię i nazwisko ucznia, imiona i nazwiska członków komisji, datę przeprowadzenia egzaminu, wynik egzaminu z uzasadnieniem, zastosowanymi kryteriami oceny oraz załączoną ocenioną pracą pisemną ucznia lub zwięzłą informację z przebiegu sprawdzianu praktycznego. Protokół przechowywany jest w dokumentacji wychowawcy.”</w:t>
      </w:r>
    </w:p>
    <w:p>
      <w:pPr>
        <w:pStyle w:val="Tekstpodstawowy31"/>
        <w:shd w:fill="FFFFFF" w:val="clear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+mn-ea" w:cs="Calibri"/>
          <w:b/>
          <w:b/>
          <w:bCs/>
          <w:color w:val="FF0000"/>
          <w:kern w:val="0"/>
          <w:sz w:val="22"/>
          <w:szCs w:val="22"/>
          <w:lang w:val="pl-PL" w:eastAsia="pl-PL" w:bidi="ar-SA"/>
        </w:rPr>
      </w:pPr>
      <w:r>
        <w:rPr>
          <w:rFonts w:eastAsia="+mn-ea" w:cs="Calibri"/>
          <w:b/>
          <w:bCs/>
          <w:color w:val="FF0000"/>
          <w:kern w:val="0"/>
          <w:sz w:val="22"/>
          <w:szCs w:val="22"/>
          <w:lang w:val="pl-PL" w:eastAsia="pl-PL" w:bidi="ar-SA"/>
        </w:rPr>
      </w:r>
    </w:p>
    <w:p>
      <w:pPr>
        <w:pStyle w:val="Tekstpodstawowy31"/>
        <w:shd w:fill="FFFFFF" w:val="clear"/>
        <w:tabs>
          <w:tab w:val="clear" w:pos="709"/>
          <w:tab w:val="left" w:pos="426" w:leader="none"/>
        </w:tabs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+mn-ea" w:cs="Calibri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2) </w:t>
      </w:r>
      <w:r>
        <w:rPr>
          <w:b/>
          <w:bCs/>
          <w:color w:val="000000"/>
          <w:sz w:val="22"/>
          <w:szCs w:val="22"/>
          <w:lang w:val="pl-PL" w:eastAsia="pl-PL"/>
        </w:rPr>
        <w:t xml:space="preserve">§ 30 </w:t>
      </w:r>
      <w:r>
        <w:rPr>
          <w:b/>
          <w:bCs/>
          <w:color w:val="000000"/>
          <w:sz w:val="22"/>
          <w:szCs w:val="22"/>
          <w:lang w:val="pl-PL" w:eastAsia="pl-PL"/>
        </w:rPr>
        <w:t>g</w:t>
      </w:r>
      <w:r>
        <w:rPr>
          <w:rFonts w:eastAsia="+mn-ea;Cambria"/>
          <w:b/>
          <w:bCs/>
          <w:color w:val="000000"/>
          <w:kern w:val="2"/>
          <w:sz w:val="22"/>
          <w:szCs w:val="22"/>
          <w:lang w:val="pl-PL" w:eastAsia="pl-PL"/>
        </w:rPr>
        <w:t xml:space="preserve"> zmienia brzmienie: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„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1. Uczeń lub jego rodzice mają możliwość ubiegania się o uzyskanie wyższej niż przewidywana rocznej oceny klasyfikacyjnej zachowania. O podwyższenie przewidywanej rocznej oceny klasyfikacyjnej może ubiegać się uczeń, który: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1) systematycznie uczestniczył w obowiązkowych zajęciach edukacyjnych,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2) systematycznie usprawiedliwiał nieobecności,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3) swoim zachowaniem nie stwarzał zagrożenia dla siebie i innych,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4) nie został ukarany karami statutowymi.</w:t>
      </w:r>
    </w:p>
    <w:p>
      <w:pPr>
        <w:pStyle w:val="Normal"/>
        <w:shd w:fill="FFFFFF" w:val="clear"/>
        <w:tabs>
          <w:tab w:val="clear" w:pos="709"/>
          <w:tab w:val="left" w:pos="426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 xml:space="preserve">2. Uczeń lub jego rodzice zgłaszają </w:t>
      </w: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 xml:space="preserve">do wychowawcy </w:t>
      </w:r>
      <w:r>
        <w:rPr>
          <w:rFonts w:eastAsia="Times New Roman" w:cs="Times New Roman" w:ascii="Times New Roman" w:hAnsi="Times New Roman"/>
          <w:b w:val="false"/>
          <w:bCs w:val="false"/>
          <w:iCs/>
          <w:strike w:val="false"/>
          <w:dstrike w:val="false"/>
          <w:color w:val="000000"/>
          <w:sz w:val="22"/>
          <w:szCs w:val="22"/>
          <w:lang w:val="pl-PL" w:eastAsia="pl-PL"/>
        </w:rPr>
        <w:t xml:space="preserve">w formie pisemnej papierowej lub za pośrednictwem dziennika elektronicznego </w:t>
      </w: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 xml:space="preserve"> zamiar uzyskania wyższej od przewidywanej rocznej oceny klasyfikacyjnej zachowania, nie później niż 2 dni robocze po poinformowaniu o ocenie przewidywanej.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/>
          <w:iCs/>
          <w:sz w:val="22"/>
          <w:szCs w:val="22"/>
          <w:lang w:val="pl-PL" w:eastAsia="pl-PL"/>
        </w:rPr>
        <w:t xml:space="preserve">3. </w:t>
      </w:r>
      <w:r>
        <w:rPr>
          <w:rFonts w:eastAsia="Times New Roman" w:cs="Times New Roman"/>
          <w:iCs/>
          <w:color w:val="000000"/>
          <w:sz w:val="22"/>
          <w:szCs w:val="22"/>
          <w:lang w:val="pl-PL" w:eastAsia="pl-PL"/>
        </w:rPr>
        <w:t xml:space="preserve">Uczeń lub jego rodzice przedstawiają wychowawcy </w:t>
      </w:r>
      <w:r>
        <w:rPr>
          <w:rFonts w:eastAsia="Times New Roman" w:cs="Times New Roman"/>
          <w:iCs/>
          <w:color w:val="000000"/>
          <w:sz w:val="22"/>
          <w:szCs w:val="22"/>
          <w:lang w:val="pl-PL" w:eastAsia="pl-PL"/>
        </w:rPr>
        <w:t>w formie pisemnej</w:t>
      </w:r>
      <w:r>
        <w:rPr>
          <w:rFonts w:eastAsia="Times New Roman" w:cs="Times New Roman"/>
          <w:iCs/>
          <w:color w:val="000000"/>
          <w:sz w:val="22"/>
          <w:szCs w:val="22"/>
          <w:lang w:val="pl-PL" w:eastAsia="pl-PL"/>
        </w:rPr>
        <w:t xml:space="preserve"> informacje, które w znaczący sposób, zgodnie z kryteriami oceniania zachowania określonymi w statucie szkoły, mogą wpływać na zmianę oceny przewidywanej. Wychowawca ponownie analizuje zebrane informacje o zachowaniu ucznia i utrzymuje, bądź ustala wyższą niż przewidywana roczną ocenę klasyfikacyjną zachowania.</w:t>
      </w:r>
    </w:p>
    <w:p>
      <w:pPr>
        <w:pStyle w:val="Normal"/>
        <w:shd w:fill="FFFFFF" w:val="clear"/>
        <w:tabs>
          <w:tab w:val="clear" w:pos="709"/>
          <w:tab w:val="left" w:pos="426" w:leader="none"/>
        </w:tabs>
        <w:suppressAutoHyphens w:val="false"/>
        <w:spacing w:lineRule="auto" w:line="240" w:before="0" w:after="94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 xml:space="preserve">4. Uczeń (lub jego rodzice), który uzyskał odmowę, ma prawo tego samego dnia zwrócić się z </w:t>
      </w: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>pisemnym</w:t>
      </w: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val="pl-PL" w:eastAsia="pl-PL"/>
        </w:rPr>
        <w:t xml:space="preserve"> wnioskiem o umożliwienie podwyższania oceny – do dyrektora szkoły, który ma obowiązek rozpoznać sprawę w ciągu dwóch dni roboczych.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/>
          <w:iCs/>
          <w:sz w:val="22"/>
          <w:szCs w:val="22"/>
          <w:lang w:val="pl-PL" w:eastAsia="pl-PL"/>
        </w:rPr>
        <w:t xml:space="preserve">5. Dyrektor informuje </w:t>
      </w:r>
      <w:r>
        <w:rPr>
          <w:rFonts w:eastAsia="Times New Roman"/>
          <w:iCs/>
          <w:sz w:val="22"/>
          <w:szCs w:val="22"/>
          <w:lang w:val="pl-PL" w:eastAsia="pl-PL"/>
        </w:rPr>
        <w:t>w</w:t>
      </w:r>
      <w:r>
        <w:rPr>
          <w:rFonts w:eastAsia="Times New Roman"/>
          <w:iCs/>
          <w:sz w:val="22"/>
          <w:szCs w:val="22"/>
          <w:lang w:val="pl-PL" w:eastAsia="pl-PL"/>
        </w:rPr>
        <w:t xml:space="preserve">ychowawcę o złożonym wniosku </w:t>
      </w:r>
      <w:r>
        <w:rPr>
          <w:rFonts w:eastAsia="Times New Roman"/>
          <w:iCs/>
          <w:sz w:val="22"/>
          <w:szCs w:val="22"/>
          <w:lang w:val="pl-PL" w:eastAsia="pl-PL"/>
        </w:rPr>
        <w:t>i</w:t>
      </w:r>
      <w:r>
        <w:rPr>
          <w:rFonts w:eastAsia="Times New Roman"/>
          <w:iCs/>
          <w:sz w:val="22"/>
          <w:szCs w:val="22"/>
          <w:lang w:val="pl-PL" w:eastAsia="pl-PL"/>
        </w:rPr>
        <w:t xml:space="preserve"> uzgadnia z rodzicami ucznia termin rozmowy wyjaśniającej.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/>
          <w:iCs/>
          <w:sz w:val="22"/>
          <w:szCs w:val="22"/>
          <w:lang w:val="pl-PL" w:eastAsia="pl-PL"/>
        </w:rPr>
        <w:t>6. Rozmowa musi się odbyć najpóźniej</w:t>
      </w:r>
      <w:r>
        <w:rPr>
          <w:rFonts w:eastAsia="Times New Roman"/>
          <w:iCs/>
          <w:sz w:val="22"/>
          <w:szCs w:val="22"/>
          <w:u w:val="none"/>
          <w:lang w:val="pl-PL" w:eastAsia="pl-PL"/>
        </w:rPr>
        <w:t xml:space="preserve">  </w:t>
      </w:r>
      <w:r>
        <w:rPr>
          <w:rFonts w:eastAsia="Times New Roman"/>
          <w:iCs/>
          <w:sz w:val="22"/>
          <w:szCs w:val="22"/>
          <w:u w:val="none"/>
          <w:lang w:val="pl-PL" w:eastAsia="pl-PL"/>
        </w:rPr>
        <w:t>6</w:t>
      </w:r>
      <w:r>
        <w:rPr>
          <w:rFonts w:eastAsia="Times New Roman"/>
          <w:iCs/>
          <w:color w:val="FF4000"/>
          <w:sz w:val="22"/>
          <w:szCs w:val="22"/>
          <w:u w:val="none"/>
          <w:lang w:val="pl-PL" w:eastAsia="pl-PL"/>
        </w:rPr>
        <w:t xml:space="preserve"> </w:t>
      </w:r>
      <w:r>
        <w:rPr>
          <w:rFonts w:eastAsia="Times New Roman"/>
          <w:iCs/>
          <w:color w:val="000000"/>
          <w:sz w:val="22"/>
          <w:szCs w:val="22"/>
          <w:u w:val="none"/>
          <w:lang w:val="pl-PL" w:eastAsia="pl-PL"/>
        </w:rPr>
        <w:t>dni roboczych</w:t>
      </w:r>
      <w:r>
        <w:rPr>
          <w:rFonts w:eastAsia="Times New Roman"/>
          <w:iCs/>
          <w:color w:val="FF4000"/>
          <w:sz w:val="22"/>
          <w:szCs w:val="22"/>
          <w:lang w:val="pl-PL" w:eastAsia="pl-PL"/>
        </w:rPr>
        <w:t xml:space="preserve"> </w:t>
      </w:r>
      <w:r>
        <w:rPr>
          <w:rFonts w:eastAsia="Times New Roman"/>
          <w:iCs/>
          <w:color w:val="000000"/>
          <w:sz w:val="22"/>
          <w:szCs w:val="22"/>
          <w:lang w:val="pl-PL" w:eastAsia="pl-PL"/>
        </w:rPr>
        <w:t>przed</w:t>
      </w:r>
      <w:r>
        <w:rPr>
          <w:rFonts w:eastAsia="Times New Roman"/>
          <w:iCs/>
          <w:sz w:val="22"/>
          <w:szCs w:val="22"/>
          <w:lang w:val="pl-PL" w:eastAsia="pl-PL"/>
        </w:rPr>
        <w:t xml:space="preserve"> posiedzeniem klasyfikacyjnym rady pedagogicznej.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/>
          <w:iCs/>
          <w:sz w:val="22"/>
          <w:szCs w:val="22"/>
          <w:lang w:val="pl-PL" w:eastAsia="pl-PL"/>
        </w:rPr>
      </w:pPr>
      <w:r>
        <w:rPr>
          <w:rFonts w:eastAsia="Times New Roman"/>
          <w:iCs/>
          <w:sz w:val="22"/>
          <w:szCs w:val="22"/>
          <w:lang w:val="pl-PL" w:eastAsia="pl-PL"/>
        </w:rPr>
        <w:t>7. Uczeń, który w wyznaczonym terminie bez usprawiedliwienia nie przystąpi do rozmowy wyjaśniającej, traci prawo do dalszego ubiegania się o podwyższenie oceny zachowania.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/>
          <w:iCs/>
          <w:sz w:val="22"/>
          <w:szCs w:val="22"/>
          <w:lang w:val="pl-PL" w:eastAsia="pl-PL"/>
        </w:rPr>
      </w:pPr>
      <w:r>
        <w:rPr>
          <w:rFonts w:eastAsia="Times New Roman"/>
          <w:iCs/>
          <w:sz w:val="22"/>
          <w:szCs w:val="22"/>
          <w:lang w:val="pl-PL" w:eastAsia="pl-PL"/>
        </w:rPr>
        <w:t>8. Na rozmowę wyjaśniającą dyrektor może zaprosić w charakterze obserwatorów: 2 przedstawicieli rady pedagogicznej uczących ucznia, rodzica danego ucznia, przedstawicieli samorządu klasowego.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/>
          <w:iCs/>
          <w:sz w:val="22"/>
          <w:szCs w:val="22"/>
          <w:lang w:val="pl-PL" w:eastAsia="pl-PL"/>
        </w:rPr>
      </w:pPr>
      <w:r>
        <w:rPr>
          <w:rFonts w:eastAsia="Times New Roman"/>
          <w:iCs/>
          <w:sz w:val="22"/>
          <w:szCs w:val="22"/>
          <w:lang w:val="pl-PL" w:eastAsia="pl-PL"/>
        </w:rPr>
        <w:t>9. Przy ustaleniu ostatecznej oceny zachowania wychowawca ma obowiązek wziąć pod uwagę opinię osób obecnych w czasie rozmowy oraz samoocenę ucznia.</w:t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ascii="Times New Roman" w:hAnsi="Times New Roman" w:eastAsia="Times New Roman"/>
          <w:iCs/>
          <w:sz w:val="22"/>
          <w:szCs w:val="22"/>
          <w:lang w:val="pl-PL" w:eastAsia="pl-PL"/>
        </w:rPr>
      </w:pPr>
      <w:r>
        <w:rPr>
          <w:rFonts w:eastAsia="Times New Roman"/>
          <w:iCs/>
          <w:sz w:val="22"/>
          <w:szCs w:val="22"/>
          <w:lang w:val="pl-PL" w:eastAsia="pl-PL"/>
        </w:rPr>
        <w:t>10. Po rozmowie wyjaśniającej wychowawca ma obowiązek sporządzić protokół, który zawiera: termin przeprowadzenia rozmowy, ustaloną ocenę ostateczną, uzasadnienie decyzji co do podwyższenia lub pozostawienia oceny zachowania, podpisy osób biorących udział w rozmowie.</w:t>
      </w:r>
    </w:p>
    <w:p>
      <w:pPr>
        <w:pStyle w:val="Standard"/>
        <w:shd w:fill="FFFFFF" w:val="clear"/>
        <w:tabs>
          <w:tab w:val="clear" w:pos="709"/>
          <w:tab w:val="left" w:pos="426" w:leader="none"/>
        </w:tabs>
        <w:suppressAutoHyphens w:val="false"/>
        <w:spacing w:lineRule="auto" w:line="276" w:before="0" w:after="94"/>
        <w:jc w:val="both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val="pl-PL" w:eastAsia="pl-PL"/>
        </w:rPr>
      </w:pPr>
      <w:r>
        <w:rPr>
          <w:rFonts w:eastAsia="Times New Roman" w:cs="Times New Roman"/>
          <w:iCs/>
          <w:color w:val="000000"/>
          <w:sz w:val="22"/>
          <w:szCs w:val="22"/>
          <w:lang w:val="pl-PL" w:eastAsia="pl-PL"/>
        </w:rPr>
        <w:t>11. Protokół zostaje dołączony do dokumentacji wychowawcy klasy i jest przechowywany do zakończenia roku szkolnego.”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eastAsia="+mn-ea" w:cs="Calibri"/>
          <w:b/>
          <w:b/>
          <w:bCs/>
          <w:color w:val="000000"/>
          <w:kern w:val="2"/>
          <w:sz w:val="22"/>
          <w:szCs w:val="22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</w:r>
    </w:p>
    <w:p>
      <w:pPr>
        <w:pStyle w:val="NormalWeb"/>
        <w:widowControl/>
        <w:spacing w:lineRule="auto" w:line="276" w:before="0" w:after="0"/>
        <w:jc w:val="both"/>
        <w:textAlignment w:val="baseline"/>
        <w:rPr>
          <w:rFonts w:ascii="Times New Roman" w:hAnsi="Times New Roman" w:cs="Calibri"/>
          <w:sz w:val="22"/>
          <w:szCs w:val="22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 xml:space="preserve">§ 2.  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 xml:space="preserve">Zobowiązuje się dyrektora do opracowania i opublikowania </w:t>
      </w: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>ujednoliconego tekstu  statutu</w:t>
      </w:r>
      <w:r>
        <w:rPr>
          <w:rFonts w:eastAsia="+mn-ea" w:cs="Calibri"/>
          <w:b/>
          <w:bCs/>
          <w:color w:val="0033CC"/>
          <w:kern w:val="2"/>
          <w:sz w:val="22"/>
          <w:szCs w:val="22"/>
          <w:lang w:val="pl-PL" w:bidi="ar-SA"/>
        </w:rPr>
        <w:t xml:space="preserve">. 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cs="Calibri"/>
          <w:color w:val="000000"/>
          <w:kern w:val="2"/>
          <w:sz w:val="22"/>
          <w:szCs w:val="22"/>
          <w:lang w:val="pl-PL" w:bidi="ar-SA"/>
        </w:rPr>
      </w:pPr>
      <w:r>
        <w:rPr>
          <w:rFonts w:cs="Calibri"/>
          <w:color w:val="000000"/>
          <w:kern w:val="2"/>
          <w:sz w:val="22"/>
          <w:szCs w:val="22"/>
          <w:lang w:val="pl-PL" w:bidi="ar-SA"/>
        </w:rPr>
        <w:t xml:space="preserve"> 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cs="Calibri"/>
          <w:sz w:val="22"/>
          <w:szCs w:val="22"/>
          <w:lang w:val="pl-PL" w:bidi="ar-SA"/>
        </w:rPr>
      </w:pPr>
      <w:r>
        <w:rPr>
          <w:rFonts w:eastAsia="+mn-ea" w:cs="Calibri"/>
          <w:b/>
          <w:bCs/>
          <w:color w:val="000000"/>
          <w:kern w:val="2"/>
          <w:sz w:val="22"/>
          <w:szCs w:val="22"/>
          <w:lang w:val="pl-PL" w:bidi="ar-SA"/>
        </w:rPr>
        <w:t xml:space="preserve">§ 3.  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>Uchwała wchodzi w życie z dniem  podjęcia, z mocą obowiązując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>ą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 xml:space="preserve"> od 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>26</w:t>
      </w: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 xml:space="preserve"> września 2023 r.       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eastAsia="+mn-ea" w:cs="Calibri"/>
          <w:color w:val="000000"/>
          <w:kern w:val="2"/>
          <w:sz w:val="22"/>
          <w:szCs w:val="22"/>
          <w:lang w:val="pl-PL" w:bidi="ar-SA"/>
        </w:rPr>
      </w:pP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 xml:space="preserve">       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/>
      </w:pPr>
      <w:r>
        <w:rPr>
          <w:rFonts w:eastAsia="+mn-ea" w:cs="Calibri"/>
          <w:color w:val="000000"/>
          <w:kern w:val="2"/>
          <w:sz w:val="22"/>
          <w:szCs w:val="22"/>
          <w:lang w:val="pl-PL" w:bidi="ar-SA"/>
        </w:rPr>
        <w:t xml:space="preserve">                                                                                                                          </w:t>
      </w:r>
      <w:r>
        <w:rPr>
          <w:rFonts w:eastAsia="Calibri" w:cs="Calibri"/>
          <w:kern w:val="0"/>
          <w:sz w:val="22"/>
          <w:szCs w:val="22"/>
          <w:lang w:val="pl-PL" w:bidi="ar-SA"/>
        </w:rPr>
        <w:t xml:space="preserve">                                                                                                                   </w:t>
      </w:r>
    </w:p>
    <w:p>
      <w:pPr>
        <w:pStyle w:val="NormalWeb"/>
        <w:widowControl/>
        <w:spacing w:lineRule="auto" w:line="276" w:before="0" w:after="0"/>
        <w:jc w:val="left"/>
        <w:textAlignment w:val="baseline"/>
        <w:rPr>
          <w:rFonts w:ascii="Times New Roman" w:hAnsi="Times New Roman" w:eastAsia="Calibri" w:cs="Calibri"/>
          <w:kern w:val="0"/>
          <w:sz w:val="22"/>
          <w:szCs w:val="22"/>
          <w:lang w:val="pl-PL" w:bidi="ar-SA"/>
        </w:rPr>
      </w:pPr>
      <w:r>
        <w:rPr>
          <w:rFonts w:eastAsia="Calibri" w:cs="Calibri"/>
          <w:kern w:val="0"/>
          <w:sz w:val="22"/>
          <w:szCs w:val="22"/>
          <w:lang w:val="pl-PL" w:bidi="ar-SA"/>
        </w:rPr>
        <w:t xml:space="preserve">                                                                                       </w:t>
      </w:r>
      <w:r>
        <w:rPr>
          <w:rFonts w:eastAsia="Calibri" w:cs="Calibri"/>
          <w:kern w:val="0"/>
          <w:sz w:val="22"/>
          <w:szCs w:val="22"/>
          <w:lang w:val="pl-PL" w:bidi="ar-SA"/>
        </w:rPr>
        <w:t>Przewodniczący Rady Pedagogicznej</w:t>
      </w:r>
    </w:p>
    <w:p>
      <w:pPr>
        <w:pStyle w:val="Normal"/>
        <w:widowControl/>
        <w:tabs>
          <w:tab w:val="clear" w:pos="709"/>
          <w:tab w:val="left" w:pos="0" w:leader="none"/>
          <w:tab w:val="left" w:pos="426" w:leader="none"/>
        </w:tabs>
        <w:spacing w:lineRule="auto" w:line="240" w:before="0" w:after="0"/>
        <w:jc w:val="left"/>
        <w:rPr>
          <w:rFonts w:ascii="Times New Roman" w:hAnsi="Times New Roman" w:eastAsia="Calibri" w:cs="Calibri"/>
          <w:b/>
          <w:b/>
          <w:kern w:val="0"/>
          <w:sz w:val="22"/>
          <w:szCs w:val="22"/>
          <w:lang w:val="pl-PL" w:eastAsia="en-US" w:bidi="ar-SA"/>
        </w:rPr>
      </w:pPr>
      <w:r>
        <w:rPr>
          <w:rFonts w:eastAsia="Calibri" w:cs="Calibri" w:ascii="Times New Roman" w:hAnsi="Times New Roman"/>
          <w:b/>
          <w:bCs/>
          <w:color w:val="FF0000"/>
          <w:kern w:val="0"/>
          <w:sz w:val="22"/>
          <w:szCs w:val="22"/>
          <w:vertAlign w:val="superscript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vertAlign w:val="superscript"/>
          <w:lang w:val="pl-PL" w:eastAsia="pl-PL" w:bidi="ar-SA"/>
        </w:rPr>
        <w:t xml:space="preserve">  </w:t>
      </w:r>
      <w:r>
        <w:rPr>
          <w:rFonts w:eastAsia="Calibri" w:cs="Calibri" w:ascii="Times New Roman" w:hAnsi="Times New Roman"/>
          <w:b/>
          <w:bCs/>
          <w:color w:val="000000"/>
          <w:kern w:val="0"/>
          <w:sz w:val="22"/>
          <w:szCs w:val="22"/>
          <w:vertAlign w:val="superscript"/>
          <w:lang w:val="pl-PL" w:eastAsia="pl-PL" w:bidi="ar-SA"/>
        </w:rPr>
        <w:t>(podpis)</w:t>
      </w:r>
    </w:p>
    <w:p>
      <w:pPr>
        <w:pStyle w:val="Normal"/>
        <w:shd w:fill="FFFFFF" w:val="clear"/>
        <w:spacing w:lineRule="auto" w:line="240" w:before="0" w:after="94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pl-PL" w:eastAsia="pl-PL"/>
        </w:rPr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eastAsia="Times New Roman" w:cs="Times New Roman"/>
          <w:iCs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/>
          <w:iCs/>
          <w:color w:val="000000"/>
          <w:sz w:val="24"/>
          <w:szCs w:val="24"/>
          <w:lang w:val="pl-PL" w:eastAsia="pl-PL"/>
        </w:rPr>
      </w:r>
    </w:p>
    <w:p>
      <w:pPr>
        <w:pStyle w:val="Standard"/>
        <w:tabs>
          <w:tab w:val="clear" w:pos="709"/>
          <w:tab w:val="left" w:pos="426" w:leader="none"/>
        </w:tabs>
        <w:suppressAutoHyphens w:val="false"/>
        <w:spacing w:lineRule="auto" w:line="276"/>
        <w:jc w:val="both"/>
        <w:rPr>
          <w:rFonts w:eastAsia="Times New Roman" w:cs="Times New Roman"/>
          <w:iCs/>
          <w:color w:val="000000"/>
          <w:sz w:val="24"/>
          <w:szCs w:val="24"/>
          <w:lang w:val="pl-PL" w:eastAsia="pl-PL"/>
        </w:rPr>
      </w:pPr>
      <w:r>
        <w:rPr>
          <w:rFonts w:eastAsia="Times New Roman" w:cs="Times New Roman"/>
          <w:iCs/>
          <w:color w:val="000000"/>
          <w:sz w:val="24"/>
          <w:szCs w:val="24"/>
          <w:lang w:val="pl-PL" w:eastAsia="pl-PL"/>
        </w:rPr>
      </w:r>
    </w:p>
    <w:p>
      <w:pPr>
        <w:pStyle w:val="Standard"/>
        <w:shd w:fill="FFFFFF" w:val="clear"/>
        <w:tabs>
          <w:tab w:val="clear" w:pos="709"/>
          <w:tab w:val="left" w:pos="426" w:leader="none"/>
        </w:tabs>
        <w:suppressAutoHyphens w:val="false"/>
        <w:spacing w:lineRule="auto" w:line="276" w:before="0" w:after="9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Standard"/>
        <w:shd w:fill="FFFFFF" w:val="clear"/>
        <w:tabs>
          <w:tab w:val="clear" w:pos="709"/>
          <w:tab w:val="left" w:pos="426" w:leader="none"/>
        </w:tabs>
        <w:suppressAutoHyphens w:val="false"/>
        <w:spacing w:lineRule="auto" w:line="276" w:before="0" w:after="9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hd w:fill="FFFFFF" w:val="clear"/>
        <w:tabs>
          <w:tab w:val="clear" w:pos="709"/>
          <w:tab w:val="left" w:pos="426" w:leader="none"/>
        </w:tabs>
        <w:suppressAutoHyphens w:val="false"/>
        <w:spacing w:lineRule="auto" w:line="360" w:before="0" w:after="2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spacing w:lineRule="auto" w:line="360" w:before="0" w:after="20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31">
    <w:name w:val="Tekst podstawowy 31"/>
    <w:basedOn w:val="Standard"/>
    <w:qFormat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LibreOffice/7.1.1.2$Windows_X86_64 LibreOffice_project/fe0b08f4af1bacafe4c7ecc87ce55bb426164676</Application>
  <AppVersion>15.0000</AppVersion>
  <Pages>3</Pages>
  <Words>867</Words>
  <Characters>5647</Characters>
  <CharactersWithSpaces>7056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2023-10-15T09:30:40Z</dcterms:modified>
  <cp:revision>14</cp:revision>
  <dc:subject/>
  <dc:title/>
</cp:coreProperties>
</file>